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2">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Tennis</w:t>
      </w:r>
    </w:p>
    <w:p w:rsidR="00000000" w:rsidDel="00000000" w:rsidP="00000000" w:rsidRDefault="00000000" w:rsidRPr="00000000" w14:paraId="00000004">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p>
    <w:p w:rsidR="00000000" w:rsidDel="00000000" w:rsidP="00000000" w:rsidRDefault="00000000" w:rsidRPr="00000000" w14:paraId="00000005">
      <w:pPr>
        <w:widowControl w:val="0"/>
        <w:numPr>
          <w:ilvl w:val="0"/>
          <w:numId w:val="1"/>
        </w:numPr>
        <w:spacing w:before="124.7070312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Teamsamenstelling en speelgerechtigdheid </w:t>
      </w:r>
    </w:p>
    <w:p w:rsidR="00000000" w:rsidDel="00000000" w:rsidP="00000000" w:rsidRDefault="00000000" w:rsidRPr="00000000" w14:paraId="00000006">
      <w:pPr>
        <w:widowControl w:val="0"/>
        <w:spacing w:before="291.463623046875" w:line="245.38636207580566"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maximaal</w:t>
      </w:r>
      <w:r w:rsidDel="00000000" w:rsidR="00000000" w:rsidRPr="00000000">
        <w:rPr>
          <w:rFonts w:ascii="Poppins" w:cs="Poppins" w:eastAsia="Poppins" w:hAnsi="Poppins"/>
          <w:sz w:val="18"/>
          <w:szCs w:val="18"/>
          <w:highlight w:val="white"/>
          <w:rtl w:val="0"/>
        </w:rPr>
        <w:t xml:space="preserve"> twee</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heren- en twee damesteams ingeschreven worden. Een team bestaat uit minimaal 2 en maximaal 4</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spelers. Het eerste ingeschreven team per geslacht per OSSO/stad heeft altijd recht om mee te doen. </w:t>
      </w:r>
      <w:r w:rsidDel="00000000" w:rsidR="00000000" w:rsidRPr="00000000">
        <w:rPr>
          <w:rFonts w:ascii="Poppins" w:cs="Poppins" w:eastAsia="Poppins" w:hAnsi="Poppins"/>
          <w:sz w:val="18"/>
          <w:szCs w:val="18"/>
          <w:rtl w:val="0"/>
        </w:rPr>
        <w:t xml:space="preserve">Afhankelijk van het aantal ingeschreven teams wordt besloten of het tweede team mee kan doen. Mochten er te veel tweede teams zijn voor de overgebleven plekken, gaat deelname op basis van volgorde van inschrijving. </w:t>
      </w:r>
    </w:p>
    <w:p w:rsidR="00000000" w:rsidDel="00000000" w:rsidP="00000000" w:rsidRDefault="00000000" w:rsidRPr="00000000" w14:paraId="00000007">
      <w:pPr>
        <w:widowControl w:val="0"/>
        <w:spacing w:before="311.12548828125" w:line="240"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8">
      <w:pPr>
        <w:widowControl w:val="0"/>
        <w:spacing w:before="286.513671875" w:line="241.38253211975098"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Bij inschrijving dient de officiële persoonlijke ranking of speelsterkte volgens de KNLTB (indien beschikbaar) aangegeven te worden (met speelsterkte wordt het niveau van een speler aangegeven waarbij 1 het hoogste is en 9 het laagste). </w:t>
      </w:r>
    </w:p>
    <w:p w:rsidR="00000000" w:rsidDel="00000000" w:rsidP="00000000" w:rsidRDefault="00000000" w:rsidRPr="00000000" w14:paraId="00000009">
      <w:pPr>
        <w:widowControl w:val="0"/>
        <w:spacing w:before="288.7030029296875" w:line="242.1586704254150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4. De teamopstelling dient 15 minuten voor aanvang van iedere teamwedstrijd doorgegeven te</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worden aan de tenniscommissie. Mocht een OSSO/stad twee deelnemende teams sturen, dan</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mogen er geen spelers gewisseld worden of bij het andere team meespelen. Mocht dit wel gebeuren,</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highlight w:val="white"/>
          <w:rtl w:val="0"/>
        </w:rPr>
        <w:t xml:space="preserve">dan geldt artikel 2 van de teamsamenstelling en speelgerechtigdheid.</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0A">
      <w:pPr>
        <w:widowControl w:val="0"/>
        <w:spacing w:before="287.1551513671875" w:line="238.2964897155761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highlight w:val="white"/>
          <w:rtl w:val="0"/>
        </w:rPr>
        <w:t xml:space="preserve">5. </w:t>
      </w:r>
      <w:r w:rsidDel="00000000" w:rsidR="00000000" w:rsidRPr="00000000">
        <w:rPr>
          <w:rFonts w:ascii="Poppins" w:cs="Poppins" w:eastAsia="Poppins" w:hAnsi="Poppins"/>
          <w:sz w:val="18"/>
          <w:szCs w:val="18"/>
          <w:rtl w:val="0"/>
        </w:rPr>
        <w:t xml:space="preserve">De winnaar van het tennistoernooi van het GNSK 2026 kwalificeert zich voor de European Universities Championships (EUC) in 2027. Zie het Deelnamerecht GNSK 2026 voor de regels die hiervoor gelden. Indien een team wint dat niet voldoet aan de gestelde eisen, zal de kwalificatie gaan naar het eerstvolgende team dat aan alle eisen voldoet.</w:t>
      </w:r>
      <w:r w:rsidDel="00000000" w:rsidR="00000000" w:rsidRPr="00000000">
        <w:rPr>
          <w:rFonts w:ascii="Poppins" w:cs="Poppins" w:eastAsia="Poppins" w:hAnsi="Poppins"/>
          <w:sz w:val="18"/>
          <w:szCs w:val="18"/>
          <w:rtl w:val="0"/>
        </w:rPr>
        <w:t xml:space="preserve"> Bij geen interesse gaat de kwalificatie door naar de nummer twee, enz. </w:t>
      </w:r>
      <w:r w:rsidDel="00000000" w:rsidR="00000000" w:rsidRPr="00000000">
        <w:rPr>
          <w:rtl w:val="0"/>
        </w:rPr>
      </w:r>
    </w:p>
    <w:p w:rsidR="00000000" w:rsidDel="00000000" w:rsidP="00000000" w:rsidRDefault="00000000" w:rsidRPr="00000000" w14:paraId="0000000B">
      <w:pPr>
        <w:widowControl w:val="0"/>
        <w:spacing w:before="288.309326171875" w:line="240" w:lineRule="auto"/>
        <w:ind w:left="1275.5905511811022" w:right="809.5275590551182" w:firstLine="0"/>
        <w:jc w:val="both"/>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C">
      <w:pPr>
        <w:widowControl w:val="0"/>
        <w:spacing w:before="288.309326171875" w:line="240" w:lineRule="auto"/>
        <w:ind w:left="1275.5905511811022" w:right="809.5275590551182" w:firstLine="0"/>
        <w:jc w:val="both"/>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D">
      <w:pPr>
        <w:widowControl w:val="0"/>
        <w:spacing w:before="288.309326171875" w:line="240" w:lineRule="auto"/>
        <w:ind w:left="1275.5905511811022" w:right="809.5275590551182" w:firstLine="0"/>
        <w:jc w:val="both"/>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E">
      <w:pPr>
        <w:widowControl w:val="0"/>
        <w:spacing w:before="288.309326171875" w:line="240" w:lineRule="auto"/>
        <w:ind w:left="0" w:right="809.5275590551182" w:firstLine="0"/>
        <w:jc w:val="both"/>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F">
      <w:pPr>
        <w:widowControl w:val="0"/>
        <w:numPr>
          <w:ilvl w:val="0"/>
          <w:numId w:val="1"/>
        </w:numPr>
        <w:spacing w:before="288.30932617187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p>
    <w:p w:rsidR="00000000" w:rsidDel="00000000" w:rsidP="00000000" w:rsidRDefault="00000000" w:rsidRPr="00000000" w14:paraId="00000010">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tenniscommissie hoeveel teams per poule zich kwalificeren voor het finaleschema, dat wordt gespeeld in een knock-outsysteem.</w:t>
      </w:r>
      <w:r w:rsidDel="00000000" w:rsidR="00000000" w:rsidRPr="00000000">
        <w:rPr>
          <w:rtl w:val="0"/>
        </w:rPr>
      </w:r>
    </w:p>
    <w:p w:rsidR="00000000" w:rsidDel="00000000" w:rsidP="00000000" w:rsidRDefault="00000000" w:rsidRPr="00000000" w14:paraId="00000011">
      <w:pPr>
        <w:widowControl w:val="0"/>
        <w:spacing w:before="205.3802490234375" w:line="230.787405967712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Een teamwedstrijd bestaat uit 3 wedstrijden die in deze volgorde worden gespeeld: 2</w:t>
      </w:r>
      <w:r w:rsidDel="00000000" w:rsidR="00000000" w:rsidRPr="00000000">
        <w:rPr>
          <w:rFonts w:ascii="Poppins" w:cs="Poppins" w:eastAsia="Poppins" w:hAnsi="Poppins"/>
          <w:sz w:val="18"/>
          <w:szCs w:val="18"/>
          <w:vertAlign w:val="superscript"/>
          <w:rtl w:val="0"/>
        </w:rPr>
        <w:t xml:space="preserve">e </w:t>
      </w:r>
      <w:r w:rsidDel="00000000" w:rsidR="00000000" w:rsidRPr="00000000">
        <w:rPr>
          <w:rFonts w:ascii="Poppins" w:cs="Poppins" w:eastAsia="Poppins" w:hAnsi="Poppins"/>
          <w:sz w:val="18"/>
          <w:szCs w:val="18"/>
          <w:rtl w:val="0"/>
        </w:rPr>
        <w:t xml:space="preserve">enkelspel, 1</w:t>
      </w:r>
      <w:r w:rsidDel="00000000" w:rsidR="00000000" w:rsidRPr="00000000">
        <w:rPr>
          <w:rFonts w:ascii="Poppins" w:cs="Poppins" w:eastAsia="Poppins" w:hAnsi="Poppins"/>
          <w:sz w:val="18"/>
          <w:szCs w:val="18"/>
          <w:vertAlign w:val="superscript"/>
          <w:rtl w:val="0"/>
        </w:rPr>
        <w:t xml:space="preserve">e </w:t>
      </w:r>
      <w:r w:rsidDel="00000000" w:rsidR="00000000" w:rsidRPr="00000000">
        <w:rPr>
          <w:rFonts w:ascii="Poppins" w:cs="Poppins" w:eastAsia="Poppins" w:hAnsi="Poppins"/>
          <w:sz w:val="18"/>
          <w:szCs w:val="18"/>
          <w:rtl w:val="0"/>
        </w:rPr>
        <w:t xml:space="preserve">enkelspel en 1 dubbelspel. De teamcaptain is verplicht in het enkelspel de spelers in volgorde van afnemende speelsterkte op te stellen. Spelers met dezelfde speelsterkte kunnen in volgorde naar keuze worden opgesteld. Uiterlijk tot 15 minuten vóór aanvang van het dubbelspel kan de teamcaptain de dubbelopstelling wijzigen bij de tenniscommissie. </w:t>
      </w:r>
    </w:p>
    <w:p w:rsidR="00000000" w:rsidDel="00000000" w:rsidP="00000000" w:rsidRDefault="00000000" w:rsidRPr="00000000" w14:paraId="00000012">
      <w:pPr>
        <w:widowControl w:val="0"/>
        <w:spacing w:before="303.23028564453125" w:line="244.3062400817871"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Mocht een team onvoldoende speelgerechtigde spelers hebben, dan worden de wedstrijden gespeeld waarvoor wel speelgerechtigde spelers beschikbaar zijn. Indien er slechts 1 enkelspel gespeeld kan worden, dan dient het sterkste enkelspel ingevuld te worden en het tweede enkelspel opgegeven te worden. De uitslag van een opgegeven wedstrijd is 6-0 6-0 in het voordeel van het andere team. </w:t>
      </w:r>
    </w:p>
    <w:p w:rsidR="00000000" w:rsidDel="00000000" w:rsidP="00000000" w:rsidRDefault="00000000" w:rsidRPr="00000000" w14:paraId="00000013">
      <w:pPr>
        <w:widowControl w:val="0"/>
        <w:spacing w:after="200" w:before="285.1837158203125" w:line="242.9238796234131"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Wedstrijden worden gespeeld om twee gewonnen sets. </w:t>
      </w:r>
    </w:p>
    <w:p w:rsidR="00000000" w:rsidDel="00000000" w:rsidP="00000000" w:rsidRDefault="00000000" w:rsidRPr="00000000" w14:paraId="00000014">
      <w:pPr>
        <w:widowControl w:val="0"/>
        <w:spacing w:after="200" w:before="285.1837158203125" w:line="242.9238796234131"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Tot aan de finale wordt een eventuele derde set gespeeld als een wedstrijdtiebreak tot 10 punten. Deze wedstrijdtiebreak geldt als beslissende set.</w:t>
      </w:r>
    </w:p>
    <w:p w:rsidR="00000000" w:rsidDel="00000000" w:rsidP="00000000" w:rsidRDefault="00000000" w:rsidRPr="00000000" w14:paraId="00000015">
      <w:pPr>
        <w:widowControl w:val="0"/>
        <w:spacing w:after="200" w:before="285.1837158203125" w:line="242.9238796234131"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In de finale wordt de derde set gespeeld als een reguliere set, waarbij bij een stand van 6-6 een tiebreak wordt gespeeld.</w:t>
      </w:r>
    </w:p>
    <w:p w:rsidR="00000000" w:rsidDel="00000000" w:rsidP="00000000" w:rsidRDefault="00000000" w:rsidRPr="00000000" w14:paraId="00000016">
      <w:pPr>
        <w:widowControl w:val="0"/>
        <w:spacing w:after="200"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De maximale inspeeltijd is 5 minuten. </w:t>
      </w:r>
    </w:p>
    <w:p w:rsidR="00000000" w:rsidDel="00000000" w:rsidP="00000000" w:rsidRDefault="00000000" w:rsidRPr="00000000" w14:paraId="00000017">
      <w:pPr>
        <w:widowControl w:val="0"/>
        <w:spacing w:before="287.8369140625" w:line="246.764631271362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 Voor iedere gewonnen wedstrijd ontvangt het team één winstpunt. De eindstand van de poule wordt bepaald op basis van het aantal winstpunten dat een team behaald heeft. De eerste plaats wordt behaald door het team dat alle teamwedstrijden heeft gewonnen. </w:t>
      </w:r>
    </w:p>
    <w:p w:rsidR="00000000" w:rsidDel="00000000" w:rsidP="00000000" w:rsidRDefault="00000000" w:rsidRPr="00000000" w14:paraId="00000018">
      <w:pPr>
        <w:widowControl w:val="0"/>
        <w:spacing w:before="282.6708984375" w:line="238.5215234756469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9">
      <w:pPr>
        <w:widowControl w:val="0"/>
        <w:spacing w:before="282.6708984375" w:line="238.5215234756469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A">
      <w:pPr>
        <w:widowControl w:val="0"/>
        <w:spacing w:before="282.6708984375" w:line="238.5215234756469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B">
      <w:pPr>
        <w:widowControl w:val="0"/>
        <w:spacing w:before="282.6708984375" w:line="238.5215234756469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C">
      <w:pPr>
        <w:widowControl w:val="0"/>
        <w:spacing w:before="282.6708984375" w:line="238.5215234756469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D">
      <w:pPr>
        <w:widowControl w:val="0"/>
        <w:spacing w:before="282.6708984375" w:line="238.5215234756469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 Wanneer in een poule twee of meerdere teams met een gelijk aantal punten eindigen, dan wordt de onderlinge volgorde als volgt bepaald: </w:t>
      </w:r>
    </w:p>
    <w:p w:rsidR="00000000" w:rsidDel="00000000" w:rsidP="00000000" w:rsidRDefault="00000000" w:rsidRPr="00000000" w14:paraId="0000001E">
      <w:pPr>
        <w:widowControl w:val="0"/>
        <w:spacing w:before="21.704101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Onderling resultaat (alleen als twee teams gelijk eindigen); </w:t>
      </w:r>
    </w:p>
    <w:p w:rsidR="00000000" w:rsidDel="00000000" w:rsidP="00000000" w:rsidRDefault="00000000" w:rsidRPr="00000000" w14:paraId="0000001F">
      <w:pPr>
        <w:widowControl w:val="0"/>
        <w:spacing w:before="13.0358886718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 Setsaldo (aantal sets voor minus aantal sets tegen); </w:t>
      </w:r>
    </w:p>
    <w:p w:rsidR="00000000" w:rsidDel="00000000" w:rsidP="00000000" w:rsidRDefault="00000000" w:rsidRPr="00000000" w14:paraId="00000020">
      <w:pPr>
        <w:widowControl w:val="0"/>
        <w:spacing w:before="14.726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III. Gamesaldo (aantal games voor minus aantal games tegen); </w:t>
      </w:r>
    </w:p>
    <w:p w:rsidR="00000000" w:rsidDel="00000000" w:rsidP="00000000" w:rsidRDefault="00000000" w:rsidRPr="00000000" w14:paraId="00000021">
      <w:pPr>
        <w:widowControl w:val="0"/>
        <w:spacing w:before="12.3266601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IV. Aantal behaalde sets; </w:t>
      </w:r>
    </w:p>
    <w:p w:rsidR="00000000" w:rsidDel="00000000" w:rsidP="00000000" w:rsidRDefault="00000000" w:rsidRPr="00000000" w14:paraId="00000022">
      <w:pPr>
        <w:widowControl w:val="0"/>
        <w:spacing w:before="12.326660156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V. Aantal behaalde games. </w:t>
      </w:r>
    </w:p>
    <w:p w:rsidR="00000000" w:rsidDel="00000000" w:rsidP="00000000" w:rsidRDefault="00000000" w:rsidRPr="00000000" w14:paraId="00000023">
      <w:pPr>
        <w:widowControl w:val="0"/>
        <w:spacing w:before="282.32666015625" w:line="234.4220781326294" w:lineRule="auto"/>
        <w:ind w:left="1275.5905511811022" w:right="809.5275590551182" w:firstLine="0"/>
        <w:jc w:val="both"/>
        <w:rPr>
          <w:rFonts w:ascii="Poppins" w:cs="Poppins" w:eastAsia="Poppins" w:hAnsi="Poppins"/>
          <w:sz w:val="18"/>
          <w:szCs w:val="18"/>
          <w:highlight w:val="white"/>
        </w:rPr>
      </w:pPr>
      <w:r w:rsidDel="00000000" w:rsidR="00000000" w:rsidRPr="00000000">
        <w:rPr>
          <w:rFonts w:ascii="Poppins" w:cs="Poppins" w:eastAsia="Poppins" w:hAnsi="Poppins"/>
          <w:sz w:val="18"/>
          <w:szCs w:val="18"/>
          <w:rtl w:val="0"/>
        </w:rPr>
        <w:t xml:space="preserve">10. </w:t>
      </w:r>
      <w:r w:rsidDel="00000000" w:rsidR="00000000" w:rsidRPr="00000000">
        <w:rPr>
          <w:rFonts w:ascii="Poppins" w:cs="Poppins" w:eastAsia="Poppins" w:hAnsi="Poppins"/>
          <w:sz w:val="18"/>
          <w:szCs w:val="18"/>
          <w:highlight w:val="white"/>
          <w:rtl w:val="0"/>
        </w:rPr>
        <w:t xml:space="preserve">Teams die in de knock-outfase een teamwedstrijd opgeven, worden uitgesloten van deelname aan de wedstrijd om de derde plek. </w:t>
      </w:r>
    </w:p>
    <w:p w:rsidR="00000000" w:rsidDel="00000000" w:rsidP="00000000" w:rsidRDefault="00000000" w:rsidRPr="00000000" w14:paraId="00000024">
      <w:pPr>
        <w:widowControl w:val="0"/>
        <w:spacing w:before="282.32666015625" w:line="234.422078132629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11. De in het team opgestelde speler(s) dient/dienen op het in het wedstrijdschema aangegeven tijdstip speelklaar te zijn. Indien dit niet het geval is, verliest hij/zij de wedstrijd. De uitslag is dan 6-0 6-0 in het voordeel van de aanwezige speler(s). </w:t>
      </w:r>
      <w:r w:rsidDel="00000000" w:rsidR="00000000" w:rsidRPr="00000000">
        <w:rPr>
          <w:rtl w:val="0"/>
        </w:rPr>
      </w:r>
    </w:p>
    <w:p w:rsidR="00000000" w:rsidDel="00000000" w:rsidP="00000000" w:rsidRDefault="00000000" w:rsidRPr="00000000" w14:paraId="00000025">
      <w:pPr>
        <w:widowControl w:val="0"/>
        <w:spacing w:before="282.752685546875" w:line="238.4474802017212"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12. Door de organisatie worden per wedstrijd gasgevulde tennisballen ter beschikking gesteld. Deze ballen dienen na de wedstrijd weer bij de tenniscommissie ingeleverd te worden. </w:t>
      </w:r>
    </w:p>
    <w:p w:rsidR="00000000" w:rsidDel="00000000" w:rsidP="00000000" w:rsidRDefault="00000000" w:rsidRPr="00000000" w14:paraId="00000026">
      <w:pPr>
        <w:widowControl w:val="0"/>
        <w:numPr>
          <w:ilvl w:val="0"/>
          <w:numId w:val="1"/>
        </w:numPr>
        <w:spacing w:before="292.568969726562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 </w:t>
      </w:r>
    </w:p>
    <w:p w:rsidR="00000000" w:rsidDel="00000000" w:rsidP="00000000" w:rsidRDefault="00000000" w:rsidRPr="00000000" w14:paraId="00000027">
      <w:pPr>
        <w:widowControl w:val="0"/>
        <w:spacing w:before="283.4381103515625" w:line="249.0606880187988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Spelers dienen gepaste tenniskleding en schoenen te dragen die geschikt zijn om op te tennissen. De ondergrond is kunstgras. </w:t>
      </w:r>
    </w:p>
    <w:p w:rsidR="00000000" w:rsidDel="00000000" w:rsidP="00000000" w:rsidRDefault="00000000" w:rsidRPr="00000000" w14:paraId="00000028">
      <w:pPr>
        <w:widowControl w:val="0"/>
        <w:spacing w:before="283.917236328125" w:line="249.0606880187988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29">
      <w:pPr>
        <w:widowControl w:val="0"/>
        <w:spacing w:before="278.4069824218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2A">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alle gevallen behoudt de tenniscommissie zich het recht voor om een bindende, niet gelijkend aan bovenstaande, beslissing te nemen. Deze beslissing is in overeenstemming met de documenten vermeld in artikel 5 van de slotbepaling en kan niet worden doorgevoerd zonder toestemming van het GNSK comité en/of SSN. </w:t>
      </w:r>
    </w:p>
    <w:p w:rsidR="00000000" w:rsidDel="00000000" w:rsidP="00000000" w:rsidRDefault="00000000" w:rsidRPr="00000000" w14:paraId="0000002B">
      <w:pPr>
        <w:widowControl w:val="0"/>
        <w:spacing w:before="280.806884765625" w:line="238.2954025268554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w:t>
      </w:r>
      <w:hyperlink r:id="rId6">
        <w:r w:rsidDel="00000000" w:rsidR="00000000" w:rsidRPr="00000000">
          <w:rPr>
            <w:rFonts w:ascii="Poppins" w:cs="Poppins" w:eastAsia="Poppins" w:hAnsi="Poppins"/>
            <w:color w:val="1155cc"/>
            <w:sz w:val="18"/>
            <w:szCs w:val="18"/>
            <w:u w:val="single"/>
            <w:rtl w:val="0"/>
          </w:rPr>
          <w:t xml:space="preserve">'reglementen van de KNLTB'</w:t>
        </w:r>
      </w:hyperlink>
      <w:r w:rsidDel="00000000" w:rsidR="00000000" w:rsidRPr="00000000">
        <w:rPr>
          <w:rFonts w:ascii="Poppins" w:cs="Poppins" w:eastAsia="Poppins" w:hAnsi="Poppins"/>
          <w:sz w:val="18"/>
          <w:szCs w:val="18"/>
          <w:rtl w:val="0"/>
        </w:rPr>
        <w:t xml:space="preserve">  van toepassing.</w:t>
      </w:r>
    </w:p>
    <w:p w:rsidR="00000000" w:rsidDel="00000000" w:rsidP="00000000" w:rsidRDefault="00000000" w:rsidRPr="00000000" w14:paraId="0000002C">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pict>
        <v:shape id="WordPictureWatermark1" style="position:absolute;width:613.7348031496064pt;height:795.632553380938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ennis.nl/media/c0njczl1/knltb-toernooireglement-tennis.pdf?_gl=1*ta6gv9*_up*MQ..*_ga*NzM1NDc2MDgyLjE3NjkwOTg1Mjc.*_ga_Q5VBNFB7JB*czE3NjkwOTg1MjYkbzEkZzAkdDE3NjkwOTg1MzckajQ5JGwwJGgw"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