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23.69699001312256" w:lineRule="auto"/>
        <w:ind w:right="-8.800048828125"/>
        <w:jc w:val="center"/>
        <w:rPr>
          <w:rFonts w:ascii="Poppins" w:cs="Poppins" w:eastAsia="Poppins" w:hAnsi="Poppins"/>
          <w:b w:val="1"/>
          <w:bCs w:val="1"/>
          <w:sz w:val="40.08000183105469"/>
          <w:szCs w:val="40.08000183105469"/>
        </w:rPr>
      </w:pPr>
      <w:r w:rsidDel="00000000" w:rsidR="00000000" w:rsidRPr="00000000">
        <w:rPr>
          <w:rFonts w:ascii="Poppins" w:cs="Poppins" w:eastAsia="Poppins" w:hAnsi="Poppins"/>
          <w:b w:val="1"/>
          <w:bCs w:val="1"/>
          <w:sz w:val="40.08000183105469"/>
          <w:szCs w:val="40.08000183105469"/>
          <w:rtl w:val="0"/>
        </w:rPr>
        <w:t xml:space="preserve"> </w:t>
      </w:r>
    </w:p>
    <w:p w:rsidR="00000000" w:rsidDel="00000000" w:rsidP="00000000" w:rsidRDefault="00000000" w:rsidRPr="00000000" w14:paraId="00000002">
      <w:pPr>
        <w:widowControl w:val="0"/>
        <w:spacing w:line="223.69699001312256" w:lineRule="auto"/>
        <w:ind w:right="-8.800048828125"/>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widowControl w:val="0"/>
        <w:spacing w:line="223.69699001312256" w:lineRule="auto"/>
        <w:ind w:right="-8.800048828125"/>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Beachvolleybal </w:t>
      </w:r>
    </w:p>
    <w:p w:rsidR="00000000" w:rsidDel="00000000" w:rsidP="00000000" w:rsidRDefault="00000000" w:rsidRPr="00000000" w14:paraId="00000004">
      <w:pPr>
        <w:widowControl w:val="0"/>
        <w:spacing w:line="223.69699001312256" w:lineRule="auto"/>
        <w:ind w:right="-8.800048828125"/>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 </w:t>
      </w:r>
    </w:p>
    <w:p w:rsidR="00000000" w:rsidDel="00000000" w:rsidP="00000000" w:rsidRDefault="00000000" w:rsidRPr="00000000" w14:paraId="00000005">
      <w:pPr>
        <w:widowControl w:val="0"/>
        <w:numPr>
          <w:ilvl w:val="0"/>
          <w:numId w:val="1"/>
        </w:numPr>
        <w:spacing w:before="518.6669921875" w:line="240" w:lineRule="auto"/>
        <w:ind w:left="1440" w:hanging="360"/>
        <w:rPr>
          <w:rFonts w:ascii="Poppins" w:cs="Poppins" w:eastAsia="Poppins" w:hAnsi="Poppins"/>
          <w:b w:val="1"/>
          <w:bCs w:val="1"/>
          <w:sz w:val="18"/>
          <w:szCs w:val="18"/>
          <w:highlight w:val="white"/>
          <w:u w:val="none"/>
        </w:rPr>
      </w:pPr>
      <w:r w:rsidDel="00000000" w:rsidR="00000000" w:rsidRPr="00000000">
        <w:rPr>
          <w:rFonts w:ascii="Poppins" w:cs="Poppins" w:eastAsia="Poppins" w:hAnsi="Poppins"/>
          <w:b w:val="1"/>
          <w:bCs w:val="1"/>
          <w:sz w:val="18"/>
          <w:szCs w:val="18"/>
          <w:highlight w:val="white"/>
          <w:rtl w:val="0"/>
        </w:rPr>
        <w:t xml:space="preserve">Teamsamenstelling en speelgerechtigdheid </w:t>
      </w:r>
    </w:p>
    <w:p w:rsidR="00000000" w:rsidDel="00000000" w:rsidP="00000000" w:rsidRDefault="00000000" w:rsidRPr="00000000" w14:paraId="00000006">
      <w:pPr>
        <w:widowControl w:val="0"/>
        <w:spacing w:before="277.525634765625" w:line="240" w:lineRule="auto"/>
        <w:ind w:left="1275.5905511811022" w:right="809.5275590551182" w:firstLine="0"/>
        <w:jc w:val="left"/>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meerdere </w:t>
      </w:r>
      <w:r w:rsidDel="00000000" w:rsidR="00000000" w:rsidRPr="00000000">
        <w:rPr>
          <w:rFonts w:ascii="Poppins" w:cs="Poppins" w:eastAsia="Poppins" w:hAnsi="Poppins"/>
          <w:sz w:val="18"/>
          <w:szCs w:val="18"/>
          <w:highlight w:val="white"/>
          <w:rtl w:val="0"/>
        </w:rPr>
        <w:t xml:space="preserve">heren en damesteams ingeschreven worden. Een team bestaat uit 2 spelers van hetzelfde geslacht. Het eerste ingeschreven tea</w:t>
      </w:r>
      <w:r w:rsidDel="00000000" w:rsidR="00000000" w:rsidRPr="00000000">
        <w:rPr>
          <w:rFonts w:ascii="Poppins" w:cs="Poppins" w:eastAsia="Poppins" w:hAnsi="Poppins"/>
          <w:sz w:val="18"/>
          <w:szCs w:val="18"/>
          <w:highlight w:val="white"/>
          <w:rtl w:val="0"/>
        </w:rPr>
        <w:t xml:space="preserve">m </w:t>
      </w:r>
      <w:r w:rsidDel="00000000" w:rsidR="00000000" w:rsidRPr="00000000">
        <w:rPr>
          <w:rFonts w:ascii="Poppins" w:cs="Poppins" w:eastAsia="Poppins" w:hAnsi="Poppins"/>
          <w:sz w:val="18"/>
          <w:szCs w:val="18"/>
          <w:highlight w:val="white"/>
          <w:rtl w:val="0"/>
        </w:rPr>
        <w:t xml:space="preserve">per geslacht per 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heeft altijd recht om mee te doen.</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Afhankelijk van het  aantal ingeschreven teams wordt besloten of de andere teams mee kunnen doen. Mochten er te veel extra teams per </w:t>
      </w:r>
      <w:r w:rsidDel="00000000" w:rsidR="00000000" w:rsidRPr="00000000">
        <w:rPr>
          <w:rFonts w:ascii="Poppins" w:cs="Poppins" w:eastAsia="Poppins" w:hAnsi="Poppins"/>
          <w:sz w:val="18"/>
          <w:szCs w:val="18"/>
          <w:highlight w:val="white"/>
          <w:rtl w:val="0"/>
        </w:rPr>
        <w:t xml:space="preserve">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zijn voor de overgebleven plekken, gaat deelname op basis van volgorde van inschrijving.  </w:t>
      </w:r>
      <w:r w:rsidDel="00000000" w:rsidR="00000000" w:rsidRPr="00000000">
        <w:rPr>
          <w:rtl w:val="0"/>
        </w:rPr>
      </w:r>
    </w:p>
    <w:p w:rsidR="00000000" w:rsidDel="00000000" w:rsidP="00000000" w:rsidRDefault="00000000" w:rsidRPr="00000000" w14:paraId="00000007">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279.926147460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3. De teamopgave dient voor aanvang van de eerste wedstrijd doorgegeven te worden aan de beachvolleybalcommissie. Mocht een 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meerdere deelnemende teams sturen, dan mogen</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er geen spelers gewisseld worden of bij een ander team meespelen. Mocht dit wel gebeuren, dan geldt artikel 2 van de teamsamenstelling en speelgerechtigdheid.</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9">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beachvolleybaltoernooi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 </w:t>
      </w:r>
      <w:r w:rsidDel="00000000" w:rsidR="00000000" w:rsidRPr="00000000">
        <w:rPr>
          <w:rFonts w:ascii="Poppins" w:cs="Poppins" w:eastAsia="Poppins" w:hAnsi="Poppins"/>
          <w:sz w:val="18"/>
          <w:szCs w:val="18"/>
          <w:rtl w:val="0"/>
        </w:rPr>
        <w:t xml:space="preserve">Bij geen interesse gaat de kwalificatie door naar de nummer twee, enz. </w:t>
      </w:r>
      <w:r w:rsidDel="00000000" w:rsidR="00000000" w:rsidRPr="00000000">
        <w:rPr>
          <w:rtl w:val="0"/>
        </w:rPr>
      </w:r>
    </w:p>
    <w:p w:rsidR="00000000" w:rsidDel="00000000" w:rsidP="00000000" w:rsidRDefault="00000000" w:rsidRPr="00000000" w14:paraId="0000000A">
      <w:pPr>
        <w:widowControl w:val="0"/>
        <w:numPr>
          <w:ilvl w:val="0"/>
          <w:numId w:val="1"/>
        </w:numPr>
        <w:spacing w:before="274.415283203125" w:line="240" w:lineRule="auto"/>
        <w:ind w:left="1440"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highlight w:val="white"/>
          <w:rtl w:val="0"/>
        </w:rPr>
        <w:t xml:space="preserve">Wedstrijdbepalingen</w:t>
      </w:r>
      <w:r w:rsidDel="00000000" w:rsidR="00000000" w:rsidRPr="00000000">
        <w:rPr>
          <w:rFonts w:ascii="Poppins" w:cs="Poppins" w:eastAsia="Poppins" w:hAnsi="Poppins"/>
          <w:b w:val="1"/>
          <w:bCs w:val="1"/>
          <w:sz w:val="18"/>
          <w:szCs w:val="18"/>
          <w:rtl w:val="0"/>
        </w:rPr>
        <w:t xml:space="preserve"> </w:t>
      </w:r>
    </w:p>
    <w:p w:rsidR="00000000" w:rsidDel="00000000" w:rsidP="00000000" w:rsidRDefault="00000000" w:rsidRPr="00000000" w14:paraId="0000000B">
      <w:pPr>
        <w:widowControl w:val="0"/>
        <w:spacing w:before="279.926147460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1. </w:t>
      </w:r>
      <w:r w:rsidDel="00000000" w:rsidR="00000000" w:rsidRPr="00000000">
        <w:rPr>
          <w:rFonts w:ascii="Poppins" w:cs="Poppins" w:eastAsia="Poppins" w:hAnsi="Poppins"/>
          <w:sz w:val="18"/>
          <w:szCs w:val="18"/>
          <w:highlight w:val="white"/>
          <w:rtl w:val="0"/>
        </w:rPr>
        <w:t xml:space="preserve">Op dit toernooi zijn de </w:t>
      </w:r>
      <w:hyperlink r:id="rId6">
        <w:r w:rsidDel="00000000" w:rsidR="00000000" w:rsidRPr="00000000">
          <w:rPr>
            <w:rFonts w:ascii="Poppins" w:cs="Poppins" w:eastAsia="Poppins" w:hAnsi="Poppins"/>
            <w:color w:val="1155cc"/>
            <w:sz w:val="18"/>
            <w:szCs w:val="18"/>
            <w:highlight w:val="white"/>
            <w:u w:val="single"/>
            <w:rtl w:val="0"/>
          </w:rPr>
          <w:t xml:space="preserve">“Spelregels Nationale Beach Competitie”</w:t>
        </w:r>
      </w:hyperlink>
      <w:r w:rsidDel="00000000" w:rsidR="00000000" w:rsidRPr="00000000">
        <w:rPr>
          <w:rFonts w:ascii="Poppins" w:cs="Poppins" w:eastAsia="Poppins" w:hAnsi="Poppins"/>
          <w:sz w:val="18"/>
          <w:szCs w:val="18"/>
          <w:highlight w:val="white"/>
          <w:rtl w:val="0"/>
        </w:rPr>
        <w:t xml:space="preserve"> van Nevobo van toepassing.</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C">
      <w:pPr>
        <w:widowControl w:val="0"/>
        <w:spacing w:before="279.9261474609375" w:line="243.38072776794434" w:lineRule="auto"/>
        <w:ind w:left="1431.220703125" w:right="809.5275590551182" w:firstLine="5.740814208984375"/>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widowControl w:val="0"/>
        <w:spacing w:before="279.9261474609375" w:line="243.38072776794434" w:lineRule="auto"/>
        <w:ind w:left="1431.220703125" w:right="809.5275590551182" w:firstLine="5.740814208984375"/>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279.9261474609375" w:line="243.38072776794434" w:lineRule="auto"/>
        <w:ind w:left="1431.220703125" w:right="809.5275590551182" w:firstLine="5.740814208984375"/>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widowControl w:val="0"/>
        <w:spacing w:before="279.9261474609375" w:line="243.38072776794434" w:lineRule="auto"/>
        <w:ind w:left="0"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widowControl w:val="0"/>
        <w:spacing w:before="321.3262939453125" w:line="252.07308769226074" w:lineRule="auto"/>
        <w:ind w:left="1275.5905511811022" w:right="809.5275590551182" w:firstLine="0"/>
        <w:rPr>
          <w:rFonts w:ascii="Poppins" w:cs="Poppins" w:eastAsia="Poppins" w:hAnsi="Poppins"/>
          <w:sz w:val="18"/>
          <w:szCs w:val="18"/>
          <w:highlight w:val="white"/>
        </w:rPr>
      </w:pPr>
      <w:r w:rsidDel="00000000" w:rsidR="00000000" w:rsidRPr="00000000">
        <w:rPr>
          <w:rFonts w:ascii="Poppins" w:cs="Poppins" w:eastAsia="Poppins" w:hAnsi="Poppins"/>
          <w:sz w:val="18"/>
          <w:szCs w:val="18"/>
          <w:rtl w:val="0"/>
        </w:rPr>
        <w:t xml:space="preserve">2.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beachvolleybalcommissie hoeveel teams per poule zich kwalificeren voor het finaleschema, dat wordt gespeeld in een knock-outsysteem.</w:t>
      </w:r>
      <w:r w:rsidDel="00000000" w:rsidR="00000000" w:rsidRPr="00000000">
        <w:rPr>
          <w:rtl w:val="0"/>
        </w:rPr>
      </w:r>
    </w:p>
    <w:p w:rsidR="00000000" w:rsidDel="00000000" w:rsidP="00000000" w:rsidRDefault="00000000" w:rsidRPr="00000000" w14:paraId="00000011">
      <w:pPr>
        <w:widowControl w:val="0"/>
        <w:spacing w:before="278.1268310546875" w:line="243.38101387023926" w:lineRule="auto"/>
        <w:ind w:left="1275.5905511811022" w:right="1205.830078125" w:firstLine="0"/>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3.</w:t>
      </w:r>
      <w:r w:rsidDel="00000000" w:rsidR="00000000" w:rsidRPr="00000000">
        <w:rPr>
          <w:rFonts w:ascii="Poppins" w:cs="Poppins" w:eastAsia="Poppins" w:hAnsi="Poppins"/>
          <w:sz w:val="18"/>
          <w:szCs w:val="18"/>
          <w:rtl w:val="0"/>
        </w:rPr>
        <w:t xml:space="preserve"> Alle wedstrijden worden gespeeld volgens een best-of-three setsysteem. Een set wordt gewonnen als er een score is bereikt van 21 punten met ten minste twee punten verschil. Een eventuele derde set wordt gewonnen als er een score is bereikt van 15 punten met ten minste twee punten verschil. Indien nodig, kan de beachvolleybalcommissie besluiten om (per toernooifase) hiervan af te wijken  en te kiezen voor een best-of-three setsysteem met sets tot 15 punten of best-of-one setsysteem  </w:t>
      </w:r>
    </w:p>
    <w:p w:rsidR="00000000" w:rsidDel="00000000" w:rsidP="00000000" w:rsidRDefault="00000000" w:rsidRPr="00000000" w14:paraId="00000012">
      <w:pPr>
        <w:widowControl w:val="0"/>
        <w:spacing w:before="8.01605224609375" w:line="240" w:lineRule="auto"/>
        <w:ind w:left="1275.590551181102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met een set tot 21 punten.  </w:t>
      </w:r>
    </w:p>
    <w:p w:rsidR="00000000" w:rsidDel="00000000" w:rsidP="00000000" w:rsidRDefault="00000000" w:rsidRPr="00000000" w14:paraId="00000013">
      <w:pPr>
        <w:widowControl w:val="0"/>
        <w:spacing w:before="279.9267578125" w:line="240" w:lineRule="auto"/>
        <w:ind w:left="1275.5905511811022" w:right="404.5275590551182" w:firstLine="0"/>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In de poulefase is een met 2-0 gewonnen wedstrijd 3 wedstrijdpunten waard, een met 2-1  gewonnen wedstrijd levert 2 wedstrijdpunten op voor het winnende team en 1 wedstrijdpunt voor  het verliezende team. Indien de beachvolleybalcommissie besluit om een best-of-one setsysteem te  hanteren in de poulefase levert een gewonnen wedstrijd 1 wedstrijdpunt op.</w:t>
      </w:r>
    </w:p>
    <w:p w:rsidR="00000000" w:rsidDel="00000000" w:rsidP="00000000" w:rsidRDefault="00000000" w:rsidRPr="00000000" w14:paraId="00000014">
      <w:pPr>
        <w:widowControl w:val="0"/>
        <w:spacing w:before="11.126251220703125" w:line="242.25814819335938" w:lineRule="auto"/>
        <w:ind w:left="1275.5905511811022" w:right="1282.68310546875"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5">
      <w:pPr>
        <w:widowControl w:val="0"/>
        <w:spacing w:line="215.42532920837402"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5</w:t>
      </w:r>
      <w:r w:rsidDel="00000000" w:rsidR="00000000" w:rsidRPr="00000000">
        <w:rPr>
          <w:rFonts w:ascii="Poppins" w:cs="Poppins" w:eastAsia="Poppins" w:hAnsi="Poppins"/>
          <w:sz w:val="18"/>
          <w:szCs w:val="18"/>
          <w:rtl w:val="0"/>
        </w:rPr>
        <w:t xml:space="preserve">. De eindstand van de poule wordt bepaald op basis van het aantal wedstrijdpunten dat een team  behaald heeft. </w:t>
      </w:r>
    </w:p>
    <w:p w:rsidR="00000000" w:rsidDel="00000000" w:rsidP="00000000" w:rsidRDefault="00000000" w:rsidRPr="00000000" w14:paraId="00000016">
      <w:pPr>
        <w:widowControl w:val="0"/>
        <w:spacing w:before="256.42333984375" w:line="240" w:lineRule="auto"/>
        <w:ind w:left="1275.5905511811022" w:right="40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Bij een gelijk aantal wedstrijdpunten in een poule beslist achtereenvolgens: </w:t>
      </w:r>
    </w:p>
    <w:p w:rsidR="00000000" w:rsidDel="00000000" w:rsidP="00000000" w:rsidRDefault="00000000" w:rsidRPr="00000000" w14:paraId="00000017">
      <w:pPr>
        <w:widowControl w:val="0"/>
        <w:spacing w:before="11.126708984375" w:line="240" w:lineRule="auto"/>
        <w:ind w:left="1275.590551181102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Het aantal wedstrijdpunten in de onderlinge wedstrijd(en); </w:t>
      </w:r>
    </w:p>
    <w:p w:rsidR="00000000" w:rsidDel="00000000" w:rsidP="00000000" w:rsidRDefault="00000000" w:rsidRPr="00000000" w14:paraId="00000018">
      <w:pPr>
        <w:widowControl w:val="0"/>
        <w:spacing w:before="11.126708984375" w:line="240" w:lineRule="auto"/>
        <w:ind w:left="1275.590551181102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 Het quotiënt van het aantal sets voor en tegen in de/alle onderlinge wedstrijd(en); </w:t>
      </w:r>
    </w:p>
    <w:p w:rsidR="00000000" w:rsidDel="00000000" w:rsidP="00000000" w:rsidRDefault="00000000" w:rsidRPr="00000000" w14:paraId="00000019">
      <w:pPr>
        <w:widowControl w:val="0"/>
        <w:spacing w:before="11.126708984375" w:line="240" w:lineRule="auto"/>
        <w:ind w:left="1275.590551181102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III. Het quotiënt van het aantal punten voor en tegen in de/alle onderlinge wedstrijd(en); </w:t>
      </w:r>
    </w:p>
    <w:p w:rsidR="00000000" w:rsidDel="00000000" w:rsidP="00000000" w:rsidRDefault="00000000" w:rsidRPr="00000000" w14:paraId="0000001A">
      <w:pPr>
        <w:widowControl w:val="0"/>
        <w:spacing w:before="11.126708984375" w:line="240" w:lineRule="auto"/>
        <w:ind w:left="1275.5905511811022" w:right="40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IV. Het quotiënt van het aantal behaalde wedstrijdpunten voor en tegen in alle gespeelde wedstrijden; </w:t>
      </w:r>
    </w:p>
    <w:p w:rsidR="00000000" w:rsidDel="00000000" w:rsidP="00000000" w:rsidRDefault="00000000" w:rsidRPr="00000000" w14:paraId="0000001B">
      <w:pPr>
        <w:widowControl w:val="0"/>
        <w:spacing w:before="11.126708984375" w:line="240" w:lineRule="auto"/>
        <w:ind w:left="1275.5905511811022" w:right="40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 Het quotiënt van het aantal sets voor en tegen in alle gespeelde wedstrijden; </w:t>
      </w:r>
    </w:p>
    <w:p w:rsidR="00000000" w:rsidDel="00000000" w:rsidP="00000000" w:rsidRDefault="00000000" w:rsidRPr="00000000" w14:paraId="0000001C">
      <w:pPr>
        <w:widowControl w:val="0"/>
        <w:spacing w:before="11.126708984375" w:line="240" w:lineRule="auto"/>
        <w:ind w:left="1275.5905511811022" w:right="40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VI. Het quotiënt van het aantal punten voor en tegen in alle gespeelde wedstrijden. </w:t>
      </w:r>
    </w:p>
    <w:p w:rsidR="00000000" w:rsidDel="00000000" w:rsidP="00000000" w:rsidRDefault="00000000" w:rsidRPr="00000000" w14:paraId="0000001D">
      <w:pPr>
        <w:widowControl w:val="0"/>
        <w:spacing w:before="279.9267578125" w:line="242.56628036499023" w:lineRule="auto"/>
        <w:ind w:left="1275.5905511811022" w:right="404.5275590551182" w:firstLine="0"/>
        <w:rPr>
          <w:rFonts w:ascii="Poppins" w:cs="Poppins" w:eastAsia="Poppins" w:hAnsi="Poppins"/>
          <w:sz w:val="18"/>
          <w:szCs w:val="18"/>
          <w:highlight w:val="white"/>
        </w:rPr>
      </w:pPr>
      <w:r w:rsidDel="00000000" w:rsidR="00000000" w:rsidRPr="00000000">
        <w:rPr>
          <w:rtl w:val="0"/>
        </w:rPr>
      </w:r>
    </w:p>
    <w:p w:rsidR="00000000" w:rsidDel="00000000" w:rsidP="00000000" w:rsidRDefault="00000000" w:rsidRPr="00000000" w14:paraId="0000001E">
      <w:pPr>
        <w:widowControl w:val="0"/>
        <w:spacing w:before="279.9267578125" w:line="242.56628036499023" w:lineRule="auto"/>
        <w:ind w:left="1275.5905511811022" w:right="404.5275590551182" w:firstLine="0"/>
        <w:rPr>
          <w:rFonts w:ascii="Poppins" w:cs="Poppins" w:eastAsia="Poppins" w:hAnsi="Poppins"/>
          <w:sz w:val="18"/>
          <w:szCs w:val="18"/>
          <w:highlight w:val="white"/>
        </w:rPr>
      </w:pPr>
      <w:r w:rsidDel="00000000" w:rsidR="00000000" w:rsidRPr="00000000">
        <w:rPr>
          <w:rtl w:val="0"/>
        </w:rPr>
      </w:r>
    </w:p>
    <w:p w:rsidR="00000000" w:rsidDel="00000000" w:rsidP="00000000" w:rsidRDefault="00000000" w:rsidRPr="00000000" w14:paraId="0000001F">
      <w:pPr>
        <w:widowControl w:val="0"/>
        <w:spacing w:before="279.9267578125" w:line="242.56628036499023" w:lineRule="auto"/>
        <w:ind w:left="1275.5905511811022" w:right="404.5275590551182" w:firstLine="0"/>
        <w:rPr>
          <w:rFonts w:ascii="Poppins" w:cs="Poppins" w:eastAsia="Poppins" w:hAnsi="Poppins"/>
          <w:sz w:val="18"/>
          <w:szCs w:val="18"/>
          <w:highlight w:val="white"/>
        </w:rPr>
      </w:pPr>
      <w:r w:rsidDel="00000000" w:rsidR="00000000" w:rsidRPr="00000000">
        <w:rPr>
          <w:rtl w:val="0"/>
        </w:rPr>
      </w:r>
    </w:p>
    <w:p w:rsidR="00000000" w:rsidDel="00000000" w:rsidP="00000000" w:rsidRDefault="00000000" w:rsidRPr="00000000" w14:paraId="00000020">
      <w:pPr>
        <w:widowControl w:val="0"/>
        <w:spacing w:before="279.9267578125" w:line="242.56628036499023" w:lineRule="auto"/>
        <w:ind w:left="1275.5905511811022" w:right="404.5275590551182" w:firstLine="0"/>
        <w:rPr>
          <w:rFonts w:ascii="Poppins" w:cs="Poppins" w:eastAsia="Poppins" w:hAnsi="Poppins"/>
          <w:sz w:val="18"/>
          <w:szCs w:val="18"/>
          <w:highlight w:val="white"/>
        </w:rPr>
      </w:pPr>
      <w:r w:rsidDel="00000000" w:rsidR="00000000" w:rsidRPr="00000000">
        <w:rPr>
          <w:rtl w:val="0"/>
        </w:rPr>
      </w:r>
    </w:p>
    <w:p w:rsidR="00000000" w:rsidDel="00000000" w:rsidP="00000000" w:rsidRDefault="00000000" w:rsidRPr="00000000" w14:paraId="00000021">
      <w:pPr>
        <w:widowControl w:val="0"/>
        <w:spacing w:before="279.9267578125" w:line="242.56628036499023" w:lineRule="auto"/>
        <w:ind w:left="1275.5905511811022" w:right="404.5275590551182" w:firstLine="0"/>
        <w:rPr>
          <w:rFonts w:ascii="Poppins" w:cs="Poppins" w:eastAsia="Poppins" w:hAnsi="Poppins"/>
          <w:sz w:val="18"/>
          <w:szCs w:val="18"/>
          <w:highlight w:val="white"/>
        </w:rPr>
      </w:pPr>
      <w:r w:rsidDel="00000000" w:rsidR="00000000" w:rsidRPr="00000000">
        <w:rPr>
          <w:rtl w:val="0"/>
        </w:rPr>
      </w:r>
    </w:p>
    <w:p w:rsidR="00000000" w:rsidDel="00000000" w:rsidP="00000000" w:rsidRDefault="00000000" w:rsidRPr="00000000" w14:paraId="00000022">
      <w:pPr>
        <w:widowControl w:val="0"/>
        <w:spacing w:before="279.9267578125" w:line="242.56628036499023" w:lineRule="auto"/>
        <w:ind w:left="1275.5905511811022" w:right="404.5275590551182" w:firstLine="0"/>
        <w:rPr>
          <w:rFonts w:ascii="Poppins" w:cs="Poppins" w:eastAsia="Poppins" w:hAnsi="Poppins"/>
          <w:sz w:val="18"/>
          <w:szCs w:val="18"/>
          <w:highlight w:val="white"/>
        </w:rPr>
      </w:pPr>
      <w:r w:rsidDel="00000000" w:rsidR="00000000" w:rsidRPr="00000000">
        <w:rPr>
          <w:rFonts w:ascii="Poppins" w:cs="Poppins" w:eastAsia="Poppins" w:hAnsi="Poppins"/>
          <w:sz w:val="18"/>
          <w:szCs w:val="18"/>
          <w:highlight w:val="white"/>
          <w:rtl w:val="0"/>
        </w:rPr>
        <w:t xml:space="preserve">7. De teams dienen op het in het wedstrijdschema aangegeven tijdstip aanwezig en speelklaar te </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zijn. Indien het team niet aanwezig is op het opgegeven tijdstip, dan verliest het team de wedstrijd.</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De uitslag is dan 2-0 (21-0, 21-0) in het voordeel van het aanwezige team. </w:t>
      </w:r>
    </w:p>
    <w:p w:rsidR="00000000" w:rsidDel="00000000" w:rsidP="00000000" w:rsidRDefault="00000000" w:rsidRPr="00000000" w14:paraId="00000023">
      <w:pPr>
        <w:widowControl w:val="0"/>
        <w:spacing w:before="277.56591796875" w:line="240" w:lineRule="auto"/>
        <w:ind w:left="1275.5905511811022" w:right="40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w:t>
      </w:r>
      <w:r w:rsidDel="00000000" w:rsidR="00000000" w:rsidRPr="00000000">
        <w:rPr>
          <w:rFonts w:ascii="Poppins" w:cs="Poppins" w:eastAsia="Poppins" w:hAnsi="Poppins"/>
          <w:sz w:val="18"/>
          <w:szCs w:val="18"/>
          <w:rtl w:val="0"/>
        </w:rPr>
        <w:t xml:space="preserve">. Het streven is om voor iedere wedstrijd Nevobo scheidsrechters te regelen. Mocht dit niet lukken dan dienen niet-spelende teams, volgens het wedstrijdschema, spelers aan te dragen om te  fluiten bij wedstrijden. </w:t>
      </w:r>
    </w:p>
    <w:p w:rsidR="00000000" w:rsidDel="00000000" w:rsidP="00000000" w:rsidRDefault="00000000" w:rsidRPr="00000000" w14:paraId="00000024">
      <w:pPr>
        <w:widowControl w:val="0"/>
        <w:spacing w:before="276.8157958984375" w:line="243.38072776794434" w:lineRule="auto"/>
        <w:ind w:left="1275.5905511811022" w:right="1290.101318359375"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Het streven is om voor zoveel mogelijk wedstrijden tellers te regelen. Mocht dit niet lukken, dan  dienen niet-spelende teams, volgens het wedstrijdschema, spelers aan te dragen om te tellen bij wedstrijden. </w:t>
      </w:r>
    </w:p>
    <w:p w:rsidR="00000000" w:rsidDel="00000000" w:rsidP="00000000" w:rsidRDefault="00000000" w:rsidRPr="00000000" w14:paraId="00000025">
      <w:pPr>
        <w:widowControl w:val="0"/>
        <w:spacing w:before="277.5262451171875" w:line="240" w:lineRule="auto"/>
        <w:ind w:left="1275.5905511811022" w:right="43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10. </w:t>
      </w:r>
      <w:r w:rsidDel="00000000" w:rsidR="00000000" w:rsidRPr="00000000">
        <w:rPr>
          <w:rFonts w:ascii="Poppins" w:cs="Poppins" w:eastAsia="Poppins" w:hAnsi="Poppins"/>
          <w:sz w:val="18"/>
          <w:szCs w:val="18"/>
          <w:highlight w:val="white"/>
          <w:rtl w:val="0"/>
        </w:rPr>
        <w:t xml:space="preserve">Er wordt gespeeld met officieel goedgekeurde wedstrijdballen die door de </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beachvolleybalcommissie worden verstrekt. De inspeelballen dienen zelf meegenomen te worden door de teams.</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26">
      <w:pPr>
        <w:widowControl w:val="0"/>
        <w:spacing w:before="276.483154296875" w:line="243.38055610656738" w:lineRule="auto"/>
        <w:ind w:left="1275.5905511811022" w:right="434.5275590551182" w:firstLine="0"/>
        <w:jc w:val="both"/>
        <w:rPr>
          <w:rFonts w:ascii="Poppins" w:cs="Poppins" w:eastAsia="Poppins" w:hAnsi="Poppins"/>
          <w:sz w:val="18"/>
          <w:szCs w:val="18"/>
          <w:highlight w:val="white"/>
        </w:rPr>
      </w:pPr>
      <w:r w:rsidDel="00000000" w:rsidR="00000000" w:rsidRPr="00000000">
        <w:rPr>
          <w:rFonts w:ascii="Poppins" w:cs="Poppins" w:eastAsia="Poppins" w:hAnsi="Poppins"/>
          <w:sz w:val="18"/>
          <w:szCs w:val="18"/>
          <w:rtl w:val="0"/>
        </w:rPr>
        <w:t xml:space="preserve">11. </w:t>
      </w:r>
      <w:r w:rsidDel="00000000" w:rsidR="00000000" w:rsidRPr="00000000">
        <w:rPr>
          <w:rFonts w:ascii="Poppins" w:cs="Poppins" w:eastAsia="Poppins" w:hAnsi="Poppins"/>
          <w:sz w:val="18"/>
          <w:szCs w:val="18"/>
          <w:highlight w:val="white"/>
          <w:rtl w:val="0"/>
        </w:rPr>
        <w:t xml:space="preserve">Teams die in de knock-outfase een wedstrijd opgeven, worden uitgesloten van deelname aan de wedstrijd om de derde plek. </w:t>
      </w:r>
    </w:p>
    <w:p w:rsidR="00000000" w:rsidDel="00000000" w:rsidP="00000000" w:rsidRDefault="00000000" w:rsidRPr="00000000" w14:paraId="00000027">
      <w:pPr>
        <w:widowControl w:val="0"/>
        <w:spacing w:before="280" w:line="240" w:lineRule="auto"/>
        <w:ind w:left="1275.5905511811022" w:right="434.5275590551182" w:firstLine="0"/>
        <w:rPr>
          <w:rFonts w:ascii="Poppins" w:cs="Poppins" w:eastAsia="Poppins" w:hAnsi="Poppins"/>
          <w:sz w:val="18"/>
          <w:szCs w:val="18"/>
          <w:highlight w:val="white"/>
        </w:rPr>
      </w:pPr>
      <w:r w:rsidDel="00000000" w:rsidR="00000000" w:rsidRPr="00000000">
        <w:rPr>
          <w:rFonts w:ascii="Poppins" w:cs="Poppins" w:eastAsia="Poppins" w:hAnsi="Poppins"/>
          <w:sz w:val="18"/>
          <w:szCs w:val="18"/>
          <w:highlight w:val="white"/>
          <w:rtl w:val="0"/>
        </w:rPr>
        <w:t xml:space="preserve">12</w:t>
      </w:r>
      <w:r w:rsidDel="00000000" w:rsidR="00000000" w:rsidRPr="00000000">
        <w:rPr>
          <w:rFonts w:ascii="Poppins" w:cs="Poppins" w:eastAsia="Poppins" w:hAnsi="Poppins"/>
          <w:sz w:val="18"/>
          <w:szCs w:val="18"/>
          <w:highlight w:val="white"/>
          <w:rtl w:val="0"/>
        </w:rPr>
        <w:t xml:space="preserve">. Protesten betreffende scheidsrechterlijke beslissingen zijn niet mogelijk.</w:t>
      </w:r>
      <w:r w:rsidDel="00000000" w:rsidR="00000000" w:rsidRPr="00000000">
        <w:rPr>
          <w:rFonts w:ascii="Poppins" w:cs="Poppins" w:eastAsia="Poppins" w:hAnsi="Poppins"/>
          <w:sz w:val="18"/>
          <w:szCs w:val="18"/>
          <w:rtl w:val="0"/>
        </w:rPr>
        <w:t xml:space="preserve"> </w:t>
      </w:r>
      <w:r w:rsidDel="00000000" w:rsidR="00000000" w:rsidRPr="00000000">
        <w:rPr>
          <w:rtl w:val="0"/>
        </w:rPr>
      </w:r>
    </w:p>
    <w:p w:rsidR="00000000" w:rsidDel="00000000" w:rsidP="00000000" w:rsidRDefault="00000000" w:rsidRPr="00000000" w14:paraId="00000028">
      <w:pPr>
        <w:widowControl w:val="0"/>
        <w:numPr>
          <w:ilvl w:val="0"/>
          <w:numId w:val="1"/>
        </w:numPr>
        <w:spacing w:before="274.41650390625" w:line="240" w:lineRule="auto"/>
        <w:ind w:left="1440" w:hanging="360"/>
        <w:rPr>
          <w:rFonts w:ascii="Poppins" w:cs="Poppins" w:eastAsia="Poppins" w:hAnsi="Poppins"/>
          <w:b w:val="1"/>
          <w:bCs w:val="1"/>
          <w:sz w:val="18"/>
          <w:szCs w:val="18"/>
          <w:highlight w:val="white"/>
          <w:u w:val="none"/>
        </w:rPr>
      </w:pPr>
      <w:r w:rsidDel="00000000" w:rsidR="00000000" w:rsidRPr="00000000">
        <w:rPr>
          <w:rFonts w:ascii="Poppins" w:cs="Poppins" w:eastAsia="Poppins" w:hAnsi="Poppins"/>
          <w:b w:val="1"/>
          <w:bCs w:val="1"/>
          <w:sz w:val="18"/>
          <w:szCs w:val="18"/>
          <w:highlight w:val="white"/>
          <w:rtl w:val="0"/>
        </w:rPr>
        <w:t xml:space="preserve">Slotbepalingen </w:t>
      </w:r>
    </w:p>
    <w:p w:rsidR="00000000" w:rsidDel="00000000" w:rsidP="00000000" w:rsidRDefault="00000000" w:rsidRPr="00000000" w14:paraId="00000029">
      <w:pPr>
        <w:widowControl w:val="0"/>
        <w:spacing w:before="279.9261474609375" w:line="240" w:lineRule="auto"/>
        <w:ind w:left="1275.5905511811022" w:right="43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Spelers dienen gepaste kleding te dragen.</w:t>
      </w:r>
    </w:p>
    <w:p w:rsidR="00000000" w:rsidDel="00000000" w:rsidP="00000000" w:rsidRDefault="00000000" w:rsidRPr="00000000" w14:paraId="0000002A">
      <w:pPr>
        <w:widowControl w:val="0"/>
        <w:spacing w:before="279.9261474609375" w:line="240" w:lineRule="auto"/>
        <w:ind w:left="1275.5905511811022" w:right="43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w:t>
      </w:r>
      <w:r w:rsidDel="00000000" w:rsidR="00000000" w:rsidRPr="00000000">
        <w:rPr>
          <w:rFonts w:ascii="Poppins" w:cs="Poppins" w:eastAsia="Poppins" w:hAnsi="Poppins"/>
          <w:sz w:val="18"/>
          <w:szCs w:val="18"/>
          <w:rtl w:val="0"/>
        </w:rPr>
        <w:t xml:space="preserve">. D</w:t>
      </w:r>
      <w:r w:rsidDel="00000000" w:rsidR="00000000" w:rsidRPr="00000000">
        <w:rPr>
          <w:rFonts w:ascii="Poppins" w:cs="Poppins" w:eastAsia="Poppins" w:hAnsi="Poppins"/>
          <w:sz w:val="18"/>
          <w:szCs w:val="18"/>
          <w:rtl w:val="0"/>
        </w:rPr>
        <w:t xml:space="preserve">e organisatie draagt geen verantwoordelijkheid voor ongevallen of schade aan derden vóór, tijdens of na de wedstrijd. Deelname geschiedt op eigen risico. </w:t>
      </w:r>
    </w:p>
    <w:p w:rsidR="00000000" w:rsidDel="00000000" w:rsidP="00000000" w:rsidRDefault="00000000" w:rsidRPr="00000000" w14:paraId="0000002B">
      <w:pPr>
        <w:widowControl w:val="0"/>
        <w:spacing w:before="280" w:line="240" w:lineRule="auto"/>
        <w:ind w:left="1275.5905511811022" w:right="434.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C">
      <w:pPr>
        <w:widowControl w:val="0"/>
        <w:spacing w:before="276.81610107421875" w:line="240" w:lineRule="auto"/>
        <w:ind w:left="1275.5905511811022" w:right="434.5275590551182" w:firstLine="0"/>
        <w:rPr>
          <w:rFonts w:ascii="Poppins" w:cs="Poppins" w:eastAsia="Poppins" w:hAnsi="Poppins"/>
          <w:sz w:val="18"/>
          <w:szCs w:val="18"/>
          <w:highlight w:val="white"/>
        </w:rPr>
      </w:pPr>
      <w:r w:rsidDel="00000000" w:rsidR="00000000" w:rsidRPr="00000000">
        <w:rPr>
          <w:rFonts w:ascii="Poppins" w:cs="Poppins" w:eastAsia="Poppins" w:hAnsi="Poppins"/>
          <w:sz w:val="18"/>
          <w:szCs w:val="18"/>
          <w:highlight w:val="white"/>
          <w:rtl w:val="0"/>
        </w:rPr>
        <w:t xml:space="preserve">4. In alle gevallen behoudt de beachvolleybalcommissie zich het recht voor om een bindende, niet gelijkend aan bovenstaande, beslissing te nemen. </w:t>
      </w:r>
      <w:r w:rsidDel="00000000" w:rsidR="00000000" w:rsidRPr="00000000">
        <w:rPr>
          <w:rFonts w:ascii="Poppins" w:cs="Poppins" w:eastAsia="Poppins" w:hAnsi="Poppins"/>
          <w:sz w:val="18"/>
          <w:szCs w:val="18"/>
          <w:highlight w:val="white"/>
          <w:rtl w:val="0"/>
        </w:rPr>
        <w:t xml:space="preserve">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2D">
      <w:pPr>
        <w:ind w:left="1275.5905511811022" w:firstLine="0"/>
        <w:rPr>
          <w:rFonts w:ascii="Poppins" w:cs="Poppins" w:eastAsia="Poppins" w:hAnsi="Poppins"/>
          <w:sz w:val="18"/>
          <w:szCs w:val="18"/>
          <w:highlight w:val="white"/>
        </w:rPr>
      </w:pPr>
      <w:r w:rsidDel="00000000" w:rsidR="00000000" w:rsidRPr="00000000">
        <w:rPr>
          <w:rtl w:val="0"/>
        </w:rPr>
      </w:r>
    </w:p>
    <w:p w:rsidR="00000000" w:rsidDel="00000000" w:rsidP="00000000" w:rsidRDefault="00000000" w:rsidRPr="00000000" w14:paraId="0000002E">
      <w:pPr>
        <w:ind w:left="1275.5905511811022" w:firstLine="0"/>
        <w:rPr>
          <w:rFonts w:ascii="Poppins" w:cs="Poppins" w:eastAsia="Poppins" w:hAnsi="Poppins"/>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de </w:t>
      </w:r>
      <w:hyperlink r:id="rId7">
        <w:r w:rsidDel="00000000" w:rsidR="00000000" w:rsidRPr="00000000">
          <w:rPr>
            <w:rFonts w:ascii="Poppins" w:cs="Poppins" w:eastAsia="Poppins" w:hAnsi="Poppins"/>
            <w:color w:val="1155cc"/>
            <w:sz w:val="18"/>
            <w:szCs w:val="18"/>
            <w:highlight w:val="white"/>
            <w:u w:val="single"/>
            <w:rtl w:val="0"/>
          </w:rPr>
          <w:t xml:space="preserve">richtlijnen en procedures van de Nevobo</w:t>
        </w:r>
      </w:hyperlink>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van toepassing.</w:t>
      </w:r>
      <w:r w:rsidDel="00000000" w:rsidR="00000000" w:rsidRPr="00000000">
        <w:rPr>
          <w:rtl w:val="0"/>
        </w:rPr>
      </w:r>
    </w:p>
    <w:sectPr>
      <w:headerReference r:id="rId8" w:type="default"/>
      <w:pgSz w:h="16834" w:w="11909" w:orient="portrait"/>
      <w:pgMar w:bottom="1440" w:top="1440" w:left="1417.3228346456694" w:right="1844.527559055118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pict>
        <v:shape id="WordPictureWatermark1" style="position:absolute;width:587.7689763779529pt;height:761.9710159400807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olleybal.nl/beachvolleybal/zelf-beachen/praktische-informatie/spelregels/nbc_jbc" TargetMode="External"/><Relationship Id="rId7" Type="http://schemas.openxmlformats.org/officeDocument/2006/relationships/hyperlink" Target="https://cdn.nevobo.nl/files/Handboek-Nationale-Beach-Competitie-2025.pdf?v=1732536658"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