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Voetbal</w:t>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5">
      <w:pPr>
        <w:widowControl w:val="0"/>
        <w:numPr>
          <w:ilvl w:val="0"/>
          <w:numId w:val="1"/>
        </w:numPr>
        <w:spacing w:before="518.6669921875" w:line="240" w:lineRule="auto"/>
        <w:ind w:left="1440"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Teamsamenstelling en speelgerechtigdheid </w:t>
      </w:r>
    </w:p>
    <w:p w:rsidR="00000000" w:rsidDel="00000000" w:rsidP="00000000" w:rsidRDefault="00000000" w:rsidRPr="00000000" w14:paraId="00000006">
      <w:pPr>
        <w:widowControl w:val="0"/>
        <w:spacing w:before="277.52685546875" w:line="243.6527538299560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w:t>
      </w:r>
      <w:r w:rsidDel="00000000" w:rsidR="00000000" w:rsidRPr="00000000">
        <w:rPr>
          <w:rFonts w:ascii="Poppins" w:cs="Poppins" w:eastAsia="Poppins" w:hAnsi="Poppins"/>
          <w:sz w:val="18"/>
          <w:szCs w:val="18"/>
          <w:rtl w:val="0"/>
        </w:rPr>
        <w:t xml:space="preserve">meerdere</w:t>
      </w:r>
      <w:r w:rsidDel="00000000" w:rsidR="00000000" w:rsidRPr="00000000">
        <w:rPr>
          <w:rFonts w:ascii="Poppins" w:cs="Poppins" w:eastAsia="Poppins" w:hAnsi="Poppins"/>
          <w:sz w:val="18"/>
          <w:szCs w:val="18"/>
          <w:rtl w:val="0"/>
        </w:rPr>
        <w:t xml:space="preserve"> heren- en  damesteams ingeschreven worden. Een herenteam bestaat uit minimaal 11 en maximaal 16 spelers.</w:t>
      </w:r>
      <w:r w:rsidDel="00000000" w:rsidR="00000000" w:rsidRPr="00000000">
        <w:rPr>
          <w:rFonts w:ascii="Poppins" w:cs="Poppins" w:eastAsia="Poppins" w:hAnsi="Poppins"/>
          <w:sz w:val="18"/>
          <w:szCs w:val="18"/>
          <w:rtl w:val="0"/>
        </w:rPr>
        <w:t xml:space="preserve"> Een  damesteam bestaat uit minimaal 7 en maximaal 12 spelers</w:t>
      </w:r>
      <w:r w:rsidDel="00000000" w:rsidR="00000000" w:rsidRPr="00000000">
        <w:rPr>
          <w:rFonts w:ascii="Poppins" w:cs="Poppins" w:eastAsia="Poppins" w:hAnsi="Poppins"/>
          <w:sz w:val="18"/>
          <w:szCs w:val="18"/>
          <w:rtl w:val="0"/>
        </w:rPr>
        <w:t xml:space="preserve">. Het eerste ingeschreven team per geslacht per OSSO/stad heeft altijd recht om mee te doen. Afhankelijk van het aantal ingeschreven teams wordt  besloten of de andere teams mee kunnen doen. Mochten er te veel extra teams per OSSO/stad zijn voor  de overgebleven plekken, gaat deelname op basis van volgorde van inschrijving.  </w:t>
      </w:r>
    </w:p>
    <w:p w:rsidR="00000000" w:rsidDel="00000000" w:rsidP="00000000" w:rsidRDefault="00000000" w:rsidRPr="00000000" w14:paraId="00000007">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8">
      <w:pPr>
        <w:widowControl w:val="0"/>
        <w:spacing w:before="280.3259277343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teamopstelling dient voor aanvang van iedere wedstrijd doorgegeven te worden aan de voetbalcommissie. Mocht een OSSO/stad meerdere deelnemende teams sturen, dan mogen er geen  spelers gewisseld worden of bij een ander team meespelen. Mocht dit wel gebeuren, dan geldt artikel 2</w:t>
      </w:r>
      <w:r w:rsidDel="00000000" w:rsidR="00000000" w:rsidRPr="00000000">
        <w:rPr>
          <w:rFonts w:ascii="Poppins" w:cs="Poppins" w:eastAsia="Poppins" w:hAnsi="Poppins"/>
          <w:sz w:val="18"/>
          <w:szCs w:val="18"/>
          <w:highlight w:val="white"/>
          <w:rtl w:val="0"/>
        </w:rPr>
        <w:t xml:space="preserve"> van de teamsamenstelling en speelgerechtigdheid</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09">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De winnaar van het voetbaltoernooi van het GNSK 2026 kwalificeert zich voor de European Universities Championships (EUC) in 2027. Zie het Deelnamerecht GNSK 2026 voor de regels die hiervoor gelden. Indien een team wint dat niet voldoet aan de gestelde eisen, zal de kwalificatie gaan naar het eerstvolgende team dat aan alle eisen voldoet. </w:t>
      </w:r>
      <w:r w:rsidDel="00000000" w:rsidR="00000000" w:rsidRPr="00000000">
        <w:rPr>
          <w:rFonts w:ascii="Poppins" w:cs="Poppins" w:eastAsia="Poppins" w:hAnsi="Poppins"/>
          <w:sz w:val="18"/>
          <w:szCs w:val="18"/>
          <w:rtl w:val="0"/>
        </w:rPr>
        <w:t xml:space="preserve">Bij geen interesse gaat de kwalificatie door naar de nummer twee, enz. </w:t>
      </w:r>
      <w:r w:rsidDel="00000000" w:rsidR="00000000" w:rsidRPr="00000000">
        <w:rPr>
          <w:rtl w:val="0"/>
        </w:rPr>
      </w:r>
    </w:p>
    <w:p w:rsidR="00000000" w:rsidDel="00000000" w:rsidP="00000000" w:rsidRDefault="00000000" w:rsidRPr="00000000" w14:paraId="0000000A">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B">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C">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D">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0">
      <w:pPr>
        <w:widowControl w:val="0"/>
        <w:numPr>
          <w:ilvl w:val="0"/>
          <w:numId w:val="1"/>
        </w:numPr>
        <w:spacing w:before="277.526245117187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11">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voetbalcommissie hoeveel teams per poule zich kwalificeren voor het finaleschema, dat wordt gespeeld in een knock-outsysteem.</w:t>
      </w:r>
      <w:r w:rsidDel="00000000" w:rsidR="00000000" w:rsidRPr="00000000">
        <w:rPr>
          <w:rtl w:val="0"/>
        </w:rPr>
      </w:r>
    </w:p>
    <w:p w:rsidR="00000000" w:rsidDel="00000000" w:rsidP="00000000" w:rsidRDefault="00000000" w:rsidRPr="00000000" w14:paraId="00000012">
      <w:pPr>
        <w:widowControl w:val="0"/>
        <w:spacing w:before="276.81671142578125" w:line="243.07920455932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Bij een gewonnen wedstrijd krijgt een team 3 punten, bij een gelijkspel 1. De eindstand van de poule  wordt bepaald op basis van het aantal punten dat een team behaald heeft. Bij een gelijke stand in de poule beslist achtereenvolgens het onderlinge resultaat, het doelsaldo en het aantal doelpunten voor de winnaar. Als er nog geen beslissing is bereikt, nemen 5 spelers van ieder team elk één strafschop. Indien hierna  nog geen beslissing valt wordt de strafschoppenserie voortgezet, totdat een team een doelpunt meer heeft gemaakt dan de andere partij, nadat elke partij een gelijk aantal strafschoppen heeft genomen.  Per serie strafschoppen mag de doelman niet vervangen worden, tenzij deze geblesseerd is geraakt. </w:t>
      </w:r>
    </w:p>
    <w:p w:rsidR="00000000" w:rsidDel="00000000" w:rsidP="00000000" w:rsidRDefault="00000000" w:rsidRPr="00000000" w14:paraId="00000013">
      <w:pPr>
        <w:widowControl w:val="0"/>
        <w:spacing w:after="200" w:before="277.0935058593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heren spelen hun wedstrijden op een heel veld met 11 tegen 11 spelers. De dames spelen hun wedstrijden op een half veld met 7 tegen 7 spelers.</w:t>
      </w:r>
    </w:p>
    <w:p w:rsidR="00000000" w:rsidDel="00000000" w:rsidP="00000000" w:rsidRDefault="00000000" w:rsidRPr="00000000" w14:paraId="00000014">
      <w:pPr>
        <w:widowControl w:val="0"/>
        <w:spacing w:after="20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De wedstrijden duren 2x 20 minuten met 5 minuten rust. In de rust zal er van helft gewisseld worden. </w:t>
      </w:r>
    </w:p>
    <w:p w:rsidR="00000000" w:rsidDel="00000000" w:rsidP="00000000" w:rsidRDefault="00000000" w:rsidRPr="00000000" w14:paraId="00000015">
      <w:pPr>
        <w:widowControl w:val="0"/>
        <w:spacing w:before="240.828857421875" w:line="241.20843887329102"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Er mag tijdens de wedstrijden door gewisseld worden, maar alleen tijdens een dood spelmoment (na fluitsignaal scheidsrechter). Spelers mogen onbeperkt doorwisselen. </w:t>
      </w:r>
    </w:p>
    <w:p w:rsidR="00000000" w:rsidDel="00000000" w:rsidP="00000000" w:rsidRDefault="00000000" w:rsidRPr="00000000" w14:paraId="00000016">
      <w:pPr>
        <w:widowControl w:val="0"/>
        <w:spacing w:before="278.814697265625" w:line="243.3814144134521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Als een speler een gele kaart ontvangt, krijgt hij/zij een tijdstraf opgelegd en moet hij/zij het veld verlaten voor vijf minuten. </w:t>
      </w:r>
    </w:p>
    <w:p w:rsidR="00000000" w:rsidDel="00000000" w:rsidP="00000000" w:rsidRDefault="00000000" w:rsidRPr="00000000" w14:paraId="00000017">
      <w:pPr>
        <w:widowControl w:val="0"/>
        <w:spacing w:before="276.81640625" w:line="243.92409324645996"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Als een speler een rode kaart (of tweede gele) ontvangt, moet hij/zij het veld verlaten en is hij/zij geschorst voor de volgende wedstrijd. </w:t>
      </w:r>
    </w:p>
    <w:p w:rsidR="00000000" w:rsidDel="00000000" w:rsidP="00000000" w:rsidRDefault="00000000" w:rsidRPr="00000000" w14:paraId="00000018">
      <w:pPr>
        <w:widowControl w:val="0"/>
        <w:spacing w:before="276.318359375" w:line="243.3802986145019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 Indien een wedstrijd in de knock-outfase in een gelijkspel eindigt, wordt deze verlengd met 2x 5  minuten. Indien nodig, gaat men over tot het nemen van strafschoppen (op dezelfde manier als in  artikel </w:t>
      </w:r>
      <w:r w:rsidDel="00000000" w:rsidR="00000000" w:rsidRPr="00000000">
        <w:rPr>
          <w:rFonts w:ascii="Poppins" w:cs="Poppins" w:eastAsia="Poppins" w:hAnsi="Poppins"/>
          <w:sz w:val="18"/>
          <w:szCs w:val="18"/>
          <w:rtl w:val="0"/>
        </w:rPr>
        <w:t xml:space="preserve">2 van de wedstrijdbepalingen</w:t>
      </w:r>
      <w:r w:rsidDel="00000000" w:rsidR="00000000" w:rsidRPr="00000000">
        <w:rPr>
          <w:rFonts w:ascii="Poppins" w:cs="Poppins" w:eastAsia="Poppins" w:hAnsi="Poppins"/>
          <w:sz w:val="18"/>
          <w:szCs w:val="18"/>
          <w:rtl w:val="0"/>
        </w:rPr>
        <w:t xml:space="preserve"> is opgenomen). </w:t>
      </w:r>
    </w:p>
    <w:p w:rsidR="00000000" w:rsidDel="00000000" w:rsidP="00000000" w:rsidRDefault="00000000" w:rsidRPr="00000000" w14:paraId="00000019">
      <w:pPr>
        <w:widowControl w:val="0"/>
        <w:spacing w:before="279.9261474609375" w:line="243.38072776794434"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A">
      <w:pPr>
        <w:widowControl w:val="0"/>
        <w:spacing w:before="279.9261474609375" w:line="243.38072776794434"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B">
      <w:pPr>
        <w:widowControl w:val="0"/>
        <w:spacing w:before="279.9261474609375" w:line="243.38072776794434"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C">
      <w:pPr>
        <w:widowControl w:val="0"/>
        <w:spacing w:before="279.9261474609375" w:line="243.38072776794434"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D">
      <w:pPr>
        <w:widowControl w:val="0"/>
        <w:spacing w:before="279.926147460937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De teams dienen op het in het wedstrijdschema aangegeven tijdstip aanwezig en speelklaar te zijn. Indien het team niet aanwezig is op het opgegeven tijdstip, dan verliest het team de wedstrijd. De uitslag is dan 3-0 in het voordeel van het aanwezige team. </w:t>
      </w:r>
    </w:p>
    <w:p w:rsidR="00000000" w:rsidDel="00000000" w:rsidP="00000000" w:rsidRDefault="00000000" w:rsidRPr="00000000" w14:paraId="0000001E">
      <w:pPr>
        <w:widowControl w:val="0"/>
        <w:spacing w:before="279.926147460937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10. </w:t>
      </w:r>
      <w:r w:rsidDel="00000000" w:rsidR="00000000" w:rsidRPr="00000000">
        <w:rPr>
          <w:rFonts w:ascii="Poppins" w:cs="Poppins" w:eastAsia="Poppins" w:hAnsi="Poppins"/>
          <w:sz w:val="18"/>
          <w:szCs w:val="18"/>
          <w:rtl w:val="0"/>
        </w:rPr>
        <w:t xml:space="preserve">Teams die in de knock-outfase een wedstrijd opgeven, worden uitgesloten van deelname aan de wedstrijd om de derde plek.</w:t>
      </w:r>
      <w:r w:rsidDel="00000000" w:rsidR="00000000" w:rsidRPr="00000000">
        <w:rPr>
          <w:rtl w:val="0"/>
        </w:rPr>
      </w:r>
    </w:p>
    <w:p w:rsidR="00000000" w:rsidDel="00000000" w:rsidP="00000000" w:rsidRDefault="00000000" w:rsidRPr="00000000" w14:paraId="0000001F">
      <w:pPr>
        <w:widowControl w:val="0"/>
        <w:spacing w:before="279.92614746093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1. Ieder team dient zijn eigen grensrechter aan te dragen.</w:t>
      </w:r>
    </w:p>
    <w:p w:rsidR="00000000" w:rsidDel="00000000" w:rsidP="00000000" w:rsidRDefault="00000000" w:rsidRPr="00000000" w14:paraId="00000020">
      <w:pPr>
        <w:widowControl w:val="0"/>
        <w:spacing w:before="280.325927734375" w:line="243.380155563354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12. De teams dienen shirts met rugnummers te dragen. Zo nodig dient de ploeg die als tweede op het wedstrijdschema wordt genoemd reserveshirts/hesjes te dragen wanneer tenues te overeenkomstig zijn. </w:t>
      </w:r>
    </w:p>
    <w:p w:rsidR="00000000" w:rsidDel="00000000" w:rsidP="00000000" w:rsidRDefault="00000000" w:rsidRPr="00000000" w14:paraId="00000021">
      <w:pPr>
        <w:widowControl w:val="0"/>
        <w:spacing w:before="274.4171142578125" w:line="243.380155563354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13. Er wordt gespeeld met officieel goedgekeurde wedstrijdballen. De wedstrijdballen worden verstrekt  door de voetbalcommissie. De oefenballen dienen zelf meegenomen te worden. </w:t>
      </w:r>
    </w:p>
    <w:p w:rsidR="00000000" w:rsidDel="00000000" w:rsidP="00000000" w:rsidRDefault="00000000" w:rsidRPr="00000000" w14:paraId="00000022">
      <w:pPr>
        <w:keepLines w:val="1"/>
        <w:widowControl w:val="0"/>
        <w:spacing w:after="200" w:before="276.81640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14. Protesten worden niet geaccepteerd voor zover deze scheidsrechterlijke beslissingen betreffen. </w:t>
      </w:r>
    </w:p>
    <w:p w:rsidR="00000000" w:rsidDel="00000000" w:rsidP="00000000" w:rsidRDefault="00000000" w:rsidRPr="00000000" w14:paraId="00000023">
      <w:pPr>
        <w:widowControl w:val="0"/>
        <w:numPr>
          <w:ilvl w:val="0"/>
          <w:numId w:val="1"/>
        </w:numPr>
        <w:spacing w:before="276.81640625" w:line="486.7614555358887"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24">
      <w:pPr>
        <w:widowControl w:val="0"/>
        <w:spacing w:before="53.504638671875" w:line="243.38129997253418"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w:t>
      </w:r>
      <w:r w:rsidDel="00000000" w:rsidR="00000000" w:rsidRPr="00000000">
        <w:rPr>
          <w:rFonts w:ascii="Poppins" w:cs="Poppins" w:eastAsia="Poppins" w:hAnsi="Poppins"/>
          <w:sz w:val="18"/>
          <w:szCs w:val="18"/>
          <w:rtl w:val="0"/>
        </w:rPr>
        <w:t xml:space="preserve">Spelers dienen gepaste kleding te dragen, scheenbeschermers zijn verplicht. </w:t>
      </w:r>
      <w:r w:rsidDel="00000000" w:rsidR="00000000" w:rsidRPr="00000000">
        <w:rPr>
          <w:rtl w:val="0"/>
        </w:rPr>
      </w:r>
    </w:p>
    <w:p w:rsidR="00000000" w:rsidDel="00000000" w:rsidP="00000000" w:rsidRDefault="00000000" w:rsidRPr="00000000" w14:paraId="00000025">
      <w:pPr>
        <w:widowControl w:val="0"/>
        <w:spacing w:before="53.504638671875" w:line="243.38129997253418"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26">
      <w:pPr>
        <w:widowControl w:val="0"/>
        <w:spacing w:before="274.4158935546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7">
      <w:pPr>
        <w:widowControl w:val="0"/>
        <w:spacing w:before="276.81610107421875" w:line="243.3810424804687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voetbalcommissie zich het recht voor om een bindende, niet gelijkend aan bovenstaande, beslissing te nemen. </w:t>
      </w:r>
      <w:r w:rsidDel="00000000" w:rsidR="00000000" w:rsidRPr="00000000">
        <w:rPr>
          <w:rFonts w:ascii="Poppins" w:cs="Poppins" w:eastAsia="Poppins" w:hAnsi="Poppins"/>
          <w:sz w:val="18"/>
          <w:szCs w:val="18"/>
          <w:rtl w:val="0"/>
        </w:rPr>
        <w:t xml:space="preserve">Deze beslissing is in overeenstemming met de documenten vermeld in artikel 5 van de slotbepaling en kan niet worden doorgevoerd zonder toestemming van het GNSK comité en/of SSN. </w:t>
      </w:r>
      <w:r w:rsidDel="00000000" w:rsidR="00000000" w:rsidRPr="00000000">
        <w:rPr>
          <w:rtl w:val="0"/>
        </w:rPr>
      </w:r>
    </w:p>
    <w:p w:rsidR="00000000" w:rsidDel="00000000" w:rsidP="00000000" w:rsidRDefault="00000000" w:rsidRPr="00000000" w14:paraId="00000028">
      <w:pPr>
        <w:widowControl w:val="0"/>
        <w:spacing w:before="276.81610107421875" w:line="243.3810424804687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de </w:t>
      </w:r>
      <w:hyperlink r:id="rId6">
        <w:r w:rsidDel="00000000" w:rsidR="00000000" w:rsidRPr="00000000">
          <w:rPr>
            <w:rFonts w:ascii="Poppins" w:cs="Poppins" w:eastAsia="Poppins" w:hAnsi="Poppins"/>
            <w:color w:val="1155cc"/>
            <w:sz w:val="18"/>
            <w:szCs w:val="18"/>
            <w:u w:val="single"/>
            <w:rtl w:val="0"/>
          </w:rPr>
          <w:t xml:space="preserve">'Reglementen van de  KNVB'</w:t>
        </w:r>
      </w:hyperlink>
      <w:r w:rsidDel="00000000" w:rsidR="00000000" w:rsidRPr="00000000">
        <w:rPr>
          <w:rFonts w:ascii="Poppins" w:cs="Poppins" w:eastAsia="Poppins" w:hAnsi="Poppins"/>
          <w:sz w:val="18"/>
          <w:szCs w:val="18"/>
          <w:rtl w:val="0"/>
        </w:rPr>
        <w:t xml:space="preserve"> van toepassing.</w:t>
      </w:r>
    </w:p>
    <w:p w:rsidR="00000000" w:rsidDel="00000000" w:rsidP="00000000" w:rsidRDefault="00000000" w:rsidRPr="00000000" w14:paraId="00000029">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Fonts w:ascii="Poppins" w:cs="Poppins" w:eastAsia="Poppins" w:hAnsi="Poppins"/>
        <w:sz w:val="18"/>
        <w:szCs w:val="18"/>
      </w:rPr>
      <w:pict>
        <v:shape id="WordPictureWatermark1" style="position:absolute;width:612.4624948197265pt;height:793.4173228346457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nvb.nl/themas/reglementen-en-besluiten/reglementen-en-besluiten"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